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52" w:rsidRDefault="00C05352" w:rsidP="00455E18">
      <w:pPr>
        <w:pStyle w:val="1"/>
      </w:pPr>
      <w:r>
        <w:fldChar w:fldCharType="begin"/>
      </w:r>
      <w:r>
        <w:instrText>HYPERLINK "http://internet.garant.ru/document/redirect/46538230/0"</w:instrText>
      </w:r>
      <w:r>
        <w:fldChar w:fldCharType="separate"/>
      </w:r>
      <w:r w:rsidR="00B62E14">
        <w:rPr>
          <w:rStyle w:val="a4"/>
        </w:rPr>
        <w:t>Приказ Департамента здравоохранения Тюменской области от 31 июля 2017 г. N 556</w:t>
      </w:r>
      <w:r w:rsidR="00CA7106">
        <w:rPr>
          <w:rStyle w:val="a4"/>
        </w:rPr>
        <w:t xml:space="preserve">              </w:t>
      </w:r>
      <w:r w:rsidR="00B62E14">
        <w:rPr>
          <w:rStyle w:val="a4"/>
        </w:rPr>
        <w:t xml:space="preserve"> "О взаимодействии медицинских организаций Тюменской области при оказании специализированной гастроэнтерологической помощи" (с изменениями и дополнениями)</w:t>
      </w:r>
      <w:r>
        <w:fldChar w:fldCharType="end"/>
      </w:r>
    </w:p>
    <w:p w:rsidR="00C05352" w:rsidRPr="00CA7106" w:rsidRDefault="00B62E14" w:rsidP="00CA7106">
      <w:pPr>
        <w:pStyle w:val="ac"/>
        <w:shd w:val="clear" w:color="auto" w:fill="FFFFFF" w:themeFill="background1"/>
      </w:pPr>
      <w:r>
        <w:t>С изменениями и дополнениями от:</w:t>
      </w:r>
      <w:r w:rsidR="00CA7106">
        <w:t xml:space="preserve"> </w:t>
      </w:r>
      <w:r>
        <w:t xml:space="preserve"> </w:t>
      </w:r>
      <w:r w:rsidRPr="00CA7106">
        <w:rPr>
          <w:shd w:val="clear" w:color="auto" w:fill="FFFFFF" w:themeFill="background1"/>
        </w:rPr>
        <w:t>14 июня 2018 г.</w:t>
      </w:r>
    </w:p>
    <w:p w:rsidR="00C05352" w:rsidRDefault="00C05352" w:rsidP="00CA7106">
      <w:pPr>
        <w:shd w:val="clear" w:color="auto" w:fill="FFFFFF" w:themeFill="background1"/>
      </w:pPr>
    </w:p>
    <w:p w:rsidR="00C05352" w:rsidRDefault="00B62E14">
      <w:r>
        <w:t xml:space="preserve">В целях совершенствования организации специализированной медицинской помощи по профилю "гастроэнтерология" жителям Тюменской области, в соответствии с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12.11.2012 N 906н "Об утверждении Порядка оказания медицинской помощи населению по профилю "гастроэнтерология" (далее - Приказ МЗ РФ от 12.11.2012 N 906н) приказываю:</w:t>
      </w:r>
    </w:p>
    <w:p w:rsidR="00C05352" w:rsidRDefault="00B62E14">
      <w:r>
        <w:t>Утвердить:</w:t>
      </w:r>
    </w:p>
    <w:p w:rsidR="00C05352" w:rsidRDefault="00B62E14">
      <w:bookmarkStart w:id="0" w:name="sub_11"/>
      <w:r>
        <w:t xml:space="preserve">1.1. Порядок взаимодействия медицинских организаций Тюменской области при оказании медицинской помощи населению по профилю "гастроэнтерология" в соответствии с </w:t>
      </w:r>
      <w:hyperlink w:anchor="sub_1000" w:history="1">
        <w:r>
          <w:rPr>
            <w:rStyle w:val="a4"/>
          </w:rPr>
          <w:t>приложением N 1</w:t>
        </w:r>
      </w:hyperlink>
      <w:r>
        <w:t xml:space="preserve"> к настоящему приказу;</w:t>
      </w:r>
    </w:p>
    <w:p w:rsidR="00C05352" w:rsidRDefault="00B62E14">
      <w:bookmarkStart w:id="1" w:name="sub_12"/>
      <w:bookmarkEnd w:id="0"/>
      <w:r>
        <w:t xml:space="preserve">1.2. Алгоритм взаимодействия медицинских организаций Тюменской области при оказании медицинской помощи населению с воспалительными заболеваниями кишечника в соответствии с </w:t>
      </w:r>
      <w:hyperlink w:anchor="sub_2000" w:history="1">
        <w:r>
          <w:rPr>
            <w:rStyle w:val="a4"/>
          </w:rPr>
          <w:t>приложением N 2</w:t>
        </w:r>
      </w:hyperlink>
      <w:r>
        <w:t xml:space="preserve"> к настоящему приказу;</w:t>
      </w:r>
    </w:p>
    <w:bookmarkEnd w:id="1"/>
    <w:p w:rsidR="00C05352" w:rsidRDefault="00B62E1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05352" w:rsidRDefault="00B62E1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пунктов приводится в соответствии с источником </w:t>
      </w:r>
    </w:p>
    <w:p w:rsidR="00C05352" w:rsidRDefault="00B62E14">
      <w:bookmarkStart w:id="2" w:name="sub_2"/>
      <w:r>
        <w:t>2. Руководителям медицинских организаций, подведомственных Департаменту здравоохранения Тюменской области обеспечить:</w:t>
      </w:r>
    </w:p>
    <w:p w:rsidR="00C05352" w:rsidRDefault="00B62E14">
      <w:bookmarkStart w:id="3" w:name="sub_21"/>
      <w:bookmarkEnd w:id="2"/>
      <w:r>
        <w:t xml:space="preserve">2.1. доведение </w:t>
      </w:r>
      <w:hyperlink r:id="rId8" w:history="1">
        <w:r>
          <w:rPr>
            <w:rStyle w:val="a4"/>
          </w:rPr>
          <w:t>Приказа</w:t>
        </w:r>
      </w:hyperlink>
      <w:r>
        <w:t xml:space="preserve"> МЗ РФ от 12.11.2012 N 906н до врачей-специалистов медицинской организации;</w:t>
      </w:r>
    </w:p>
    <w:p w:rsidR="00C05352" w:rsidRDefault="00B62E14">
      <w:bookmarkStart w:id="4" w:name="sub_22"/>
      <w:bookmarkEnd w:id="3"/>
      <w:r>
        <w:t xml:space="preserve">2.2. организацию оказания медицинской помощи по профилю "гастроэнтерология"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r:id="rId9" w:history="1">
        <w:r>
          <w:rPr>
            <w:rStyle w:val="a4"/>
          </w:rPr>
          <w:t>Приказом</w:t>
        </w:r>
      </w:hyperlink>
      <w:r>
        <w:t xml:space="preserve"> МЗ РФ от 12.11.2012 N 906н и </w:t>
      </w:r>
      <w:hyperlink w:anchor="sub_1000" w:history="1">
        <w:r>
          <w:rPr>
            <w:rStyle w:val="a4"/>
          </w:rPr>
          <w:t>приложением N 1</w:t>
        </w:r>
      </w:hyperlink>
      <w:r>
        <w:t xml:space="preserve"> к настоящему приказу.</w:t>
      </w:r>
    </w:p>
    <w:p w:rsidR="00C05352" w:rsidRDefault="00B62E14">
      <w:bookmarkStart w:id="5" w:name="sub_23"/>
      <w:bookmarkEnd w:id="4"/>
      <w:r>
        <w:t>2.3. назначение специалистов, ответственных за оказание гастроэнтерологической помощи (врачей-гастроэнтерологов, врачей-терапевтов).</w:t>
      </w:r>
    </w:p>
    <w:p w:rsidR="00C05352" w:rsidRDefault="00B62E1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30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C05352" w:rsidRDefault="00B62E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пунктом 3 с 15 июня 2018 г. - </w:t>
      </w:r>
      <w:hyperlink r:id="rId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14 июня 2018 г. N 383</w:t>
      </w:r>
    </w:p>
    <w:p w:rsidR="00C05352" w:rsidRDefault="00B62E14">
      <w:r>
        <w:t>3. Возложить персональную ответственность за исполнение настоящего приказа на руководителей медицинских организаций, подведомственных Департаменту здравоохранения Тюменской области.</w:t>
      </w:r>
    </w:p>
    <w:p w:rsidR="00C05352" w:rsidRDefault="00B62E1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C05352" w:rsidRDefault="00B62E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15 июня 2018 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14 июня 2018 г. N 383</w:t>
      </w:r>
    </w:p>
    <w:p w:rsidR="00C05352" w:rsidRDefault="00B62E14">
      <w:r>
        <w:t>4. Главному внештатному специалисту гастроэнтерологу Департамента здравоохранения Тюменской области обеспечить организационно-методическую помощь специалистам, ответственным за оказание гастроэнтерологической помощи;</w:t>
      </w:r>
    </w:p>
    <w:p w:rsidR="00C05352" w:rsidRDefault="00B62E1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C05352" w:rsidRDefault="00B62E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15 июня 2018 г. 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14 июня 2018 г. N 383</w:t>
      </w:r>
    </w:p>
    <w:p w:rsidR="00C05352" w:rsidRDefault="00B62E14">
      <w:r>
        <w:t xml:space="preserve">5. Рекомендовать директору </w:t>
      </w:r>
      <w:proofErr w:type="gramStart"/>
      <w:r>
        <w:t>Департамента здравоохранения Администрации города Тюмени</w:t>
      </w:r>
      <w:proofErr w:type="gramEnd"/>
      <w:r>
        <w:t xml:space="preserve"> обеспечить исполнение настоящего приказа.</w:t>
      </w:r>
    </w:p>
    <w:p w:rsidR="00C05352" w:rsidRDefault="00B62E1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C05352" w:rsidRDefault="00B62E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15 июня 2018 г. - </w:t>
      </w:r>
      <w:hyperlink r:id="rId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14 июня 2018 г. N 383</w:t>
      </w:r>
    </w:p>
    <w:p w:rsidR="00C05352" w:rsidRDefault="00B62E14">
      <w:r>
        <w:t xml:space="preserve">6. Рекомендовать главному врачу АО МСЧ "Нефтяник" обеспечить исполнение настоящего </w:t>
      </w:r>
      <w:r>
        <w:lastRenderedPageBreak/>
        <w:t>приказа.</w:t>
      </w:r>
    </w:p>
    <w:p w:rsidR="00C05352" w:rsidRDefault="00B62E1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C05352" w:rsidRDefault="00B62E1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15 июня 2018 г. - </w:t>
      </w:r>
      <w:hyperlink r:id="rId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здравоохранения Тюменской области от 14 июня 2018 г. N 383</w:t>
      </w:r>
    </w:p>
    <w:p w:rsidR="00C05352" w:rsidRDefault="00B62E14"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</w:t>
      </w:r>
      <w:hyperlink w:anchor="sub_11" w:history="1">
        <w:r>
          <w:rPr>
            <w:rStyle w:val="a4"/>
          </w:rPr>
          <w:t>пунктов 1 - 3</w:t>
        </w:r>
      </w:hyperlink>
      <w:r>
        <w:t xml:space="preserve"> настоящего приказа возложить на заместителя директора Департамента здравоохранения Тюменской области.</w:t>
      </w:r>
    </w:p>
    <w:p w:rsidR="00C05352" w:rsidRDefault="00C05352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C05352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05352" w:rsidRDefault="00B62E14">
            <w:pPr>
              <w:pStyle w:val="ad"/>
            </w:pPr>
            <w:r>
              <w:t>Заместитель директора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05352" w:rsidRDefault="00B62E14">
            <w:pPr>
              <w:pStyle w:val="aa"/>
              <w:jc w:val="right"/>
            </w:pPr>
            <w:r>
              <w:t>Н.В. Логинова</w:t>
            </w:r>
          </w:p>
        </w:tc>
      </w:tr>
    </w:tbl>
    <w:p w:rsidR="00C05352" w:rsidRDefault="00C05352"/>
    <w:p w:rsidR="00C05352" w:rsidRDefault="00B62E14">
      <w:pPr>
        <w:jc w:val="right"/>
        <w:rPr>
          <w:rStyle w:val="a3"/>
          <w:rFonts w:ascii="Arial" w:hAnsi="Arial" w:cs="Arial"/>
        </w:rPr>
      </w:pPr>
      <w:bookmarkStart w:id="11" w:name="sub_10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 w:rsidRPr="00455E18">
          <w:rPr>
            <w:rStyle w:val="a4"/>
            <w:rFonts w:ascii="Arial" w:hAnsi="Arial" w:cs="Arial"/>
            <w:color w:val="auto"/>
          </w:rPr>
          <w:t>приказу</w:t>
        </w:r>
      </w:hyperlink>
      <w:r w:rsidRPr="00455E18">
        <w:rPr>
          <w:rStyle w:val="a3"/>
          <w:rFonts w:ascii="Arial" w:hAnsi="Arial" w:cs="Arial"/>
          <w:color w:val="auto"/>
        </w:rPr>
        <w:br/>
      </w:r>
      <w:r>
        <w:rPr>
          <w:rStyle w:val="a3"/>
          <w:rFonts w:ascii="Arial" w:hAnsi="Arial" w:cs="Arial"/>
        </w:rPr>
        <w:t>Департамента 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31 июля 2017 г. N 556</w:t>
      </w:r>
    </w:p>
    <w:bookmarkEnd w:id="11"/>
    <w:p w:rsidR="00C05352" w:rsidRDefault="00C05352"/>
    <w:p w:rsidR="00C05352" w:rsidRDefault="00B62E14">
      <w:pPr>
        <w:pStyle w:val="1"/>
      </w:pPr>
      <w:r>
        <w:t>Порядок</w:t>
      </w:r>
      <w:r>
        <w:br/>
        <w:t>взаимодействия медицинских организаций Тюменской области при оказании медицинской помощи взрослому населению по профилю "гастроэнтерология"</w:t>
      </w:r>
    </w:p>
    <w:p w:rsidR="00C05352" w:rsidRDefault="00C05352"/>
    <w:p w:rsidR="00C05352" w:rsidRDefault="00B62E14">
      <w:proofErr w:type="gramStart"/>
      <w:r>
        <w:t xml:space="preserve">Настоящий Порядок взаимодействия медицинских организаций Тюменской области при оказании медицинской помощи взрослому населению по профилю "гастроэнтерология" (далее - Порядок) разработан в соответствии с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12.11.2012 N 906н "Об утверждении Порядка оказания медицинской помощи населению по профилю "гастроэнтерология" и определяет порядок взаимодействия медицинских организаций Тюменской области при оказании медицинской помощи взрослому населению по профилю "гастроэнтерология".</w:t>
      </w:r>
      <w:proofErr w:type="gramEnd"/>
    </w:p>
    <w:p w:rsidR="00C05352" w:rsidRDefault="00B62E14">
      <w:r>
        <w:t>Виды медицинской помощи населению по профилю "гастроэнтерология":</w:t>
      </w:r>
    </w:p>
    <w:p w:rsidR="00C05352" w:rsidRDefault="00B62E14">
      <w:bookmarkStart w:id="12" w:name="sub_1001"/>
      <w:r>
        <w:t>1. Скорая медицинская помощь больным гастроэнтерологического профиля.</w:t>
      </w:r>
    </w:p>
    <w:bookmarkEnd w:id="12"/>
    <w:p w:rsidR="00C05352" w:rsidRDefault="00B62E14">
      <w:r>
        <w:t xml:space="preserve">Скорая медицинская помощь больным гастроэнтерологического профиля оказывается в соответствии с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12.11.2012 N 906н "Об утверждении Порядка оказания медицинской помощи населению по профилю "гастроэнтерология" с учетом следующей особенности:</w:t>
      </w:r>
    </w:p>
    <w:p w:rsidR="00C05352" w:rsidRDefault="00B62E14">
      <w:r>
        <w:t>Бригада скорой медицинской помощи доставляет больных с угрожающими жизни состояниями в медицинские организации Тюменской области, оказывающие круглосуточную медицинскую помощь по профилю "анестезиология и реанимация" или "гастроэнтерология", "хирургия", "</w:t>
      </w:r>
      <w:proofErr w:type="spellStart"/>
      <w:r>
        <w:t>колопроктология</w:t>
      </w:r>
      <w:proofErr w:type="spellEnd"/>
      <w:r>
        <w:t>", "терапия".</w:t>
      </w:r>
    </w:p>
    <w:p w:rsidR="00C05352" w:rsidRDefault="00B62E14">
      <w:bookmarkStart w:id="13" w:name="sub_1002"/>
      <w:r>
        <w:t>2. Первичная медико-санитарная помощь (первый уровень) оказывается в амбулаторных условиях и условиях дневного стационара в медицинской организации по территориально-участковому принципу. Осуществляется врачом общей практики (семейным врачом), врачом-терапевтом участковым, в соответствии со стандартами оказания медицинской помощи, с учетом рекомендаций врача-гастроэнтеролога.</w:t>
      </w:r>
    </w:p>
    <w:p w:rsidR="00C05352" w:rsidRDefault="00B62E14">
      <w:bookmarkStart w:id="14" w:name="sub_1021"/>
      <w:bookmarkEnd w:id="13"/>
      <w:r>
        <w:t>2.1. Назначенные ответственные за оказание помощи пациентам по профилю "гастроэнтерология" выполняют следующие функции:</w:t>
      </w:r>
    </w:p>
    <w:bookmarkEnd w:id="14"/>
    <w:p w:rsidR="00C05352" w:rsidRDefault="00B62E14">
      <w:r>
        <w:t>- оказывают консультативно-диагностическую помощь;</w:t>
      </w:r>
    </w:p>
    <w:p w:rsidR="00C05352" w:rsidRDefault="00B62E14">
      <w:r>
        <w:t>- осуществляют организационно-методическую работу;</w:t>
      </w:r>
    </w:p>
    <w:p w:rsidR="00C05352" w:rsidRDefault="00B62E14">
      <w:r>
        <w:t xml:space="preserve">- отвечают за организацию, </w:t>
      </w:r>
      <w:proofErr w:type="gramStart"/>
      <w:r>
        <w:t>ежедневное</w:t>
      </w:r>
      <w:proofErr w:type="gramEnd"/>
      <w:r>
        <w:t xml:space="preserve"> </w:t>
      </w:r>
      <w:proofErr w:type="spellStart"/>
      <w:r>
        <w:t>on-line</w:t>
      </w:r>
      <w:proofErr w:type="spellEnd"/>
      <w:r>
        <w:t xml:space="preserve"> </w:t>
      </w:r>
      <w:proofErr w:type="spellStart"/>
      <w:r>
        <w:t>мониторирование</w:t>
      </w:r>
      <w:proofErr w:type="spellEnd"/>
      <w:r>
        <w:t xml:space="preserve"> по ведению регистра хронических больных с заболеваниями органов пищеварения, а так же ежеквартальное </w:t>
      </w:r>
      <w:proofErr w:type="spellStart"/>
      <w:r>
        <w:t>мониторирование</w:t>
      </w:r>
      <w:proofErr w:type="spellEnd"/>
      <w:r>
        <w:t xml:space="preserve"> Федерального и регионального регистров "Вирусные гепатиты", регистров по воспалительным заболеваниям кишечника, желчнокаменной болезни, осложненной язвенной </w:t>
      </w:r>
      <w:r>
        <w:lastRenderedPageBreak/>
        <w:t>болезни желудка и двенадцатиперстной кишки, болезням пищевода;</w:t>
      </w:r>
    </w:p>
    <w:p w:rsidR="00C05352" w:rsidRDefault="00B62E14">
      <w:r>
        <w:t>- осуществляют своевременное предоставление информации на бумажном и электронном носителях в региональный регистр хронических гепатитов, воспалительных заболеваний кишечника, желчнокаменной болезни, осложненной язвенной болезни и заболеваний пищевода в ГАУЗ ТО "Консультативно-диагностический центр "</w:t>
      </w:r>
      <w:proofErr w:type="spellStart"/>
      <w:r>
        <w:t>Эндос</w:t>
      </w:r>
      <w:proofErr w:type="spellEnd"/>
      <w:r>
        <w:t>";</w:t>
      </w:r>
    </w:p>
    <w:p w:rsidR="00C05352" w:rsidRDefault="00B62E14">
      <w:r>
        <w:t>- отвечают за организацию направления пациентов на профилактические обследования для раннего выявления онкологических заболеваний желудочно-кишечного тракта (</w:t>
      </w:r>
      <w:proofErr w:type="spellStart"/>
      <w:r>
        <w:t>скрининговое</w:t>
      </w:r>
      <w:proofErr w:type="spellEnd"/>
      <w:r>
        <w:t xml:space="preserve"> обследование кала на "скрытую кровь" с использованием </w:t>
      </w:r>
      <w:proofErr w:type="spellStart"/>
      <w:r>
        <w:t>иммунохроматографического</w:t>
      </w:r>
      <w:proofErr w:type="spellEnd"/>
      <w:r>
        <w:t xml:space="preserve"> </w:t>
      </w:r>
      <w:proofErr w:type="spellStart"/>
      <w:r>
        <w:t>экспресс-теста</w:t>
      </w:r>
      <w:proofErr w:type="spellEnd"/>
      <w:r>
        <w:t xml:space="preserve">, </w:t>
      </w:r>
      <w:proofErr w:type="spellStart"/>
      <w:r>
        <w:t>скрининговое</w:t>
      </w:r>
      <w:proofErr w:type="spellEnd"/>
      <w:r>
        <w:t xml:space="preserve"> исследование комплексным методом </w:t>
      </w:r>
      <w:proofErr w:type="spellStart"/>
      <w:r>
        <w:t>эзофагогастродуоденоскопии</w:t>
      </w:r>
      <w:proofErr w:type="spellEnd"/>
      <w:r>
        <w:t xml:space="preserve"> и </w:t>
      </w:r>
      <w:proofErr w:type="spellStart"/>
      <w:r>
        <w:t>колоноскопии</w:t>
      </w:r>
      <w:proofErr w:type="spellEnd"/>
      <w:r>
        <w:t xml:space="preserve"> под </w:t>
      </w:r>
      <w:proofErr w:type="gramStart"/>
      <w:r>
        <w:t>медикаментозной</w:t>
      </w:r>
      <w:proofErr w:type="gramEnd"/>
      <w:r>
        <w:t xml:space="preserve"> </w:t>
      </w:r>
      <w:proofErr w:type="spellStart"/>
      <w:r>
        <w:t>седацией</w:t>
      </w:r>
      <w:proofErr w:type="spellEnd"/>
      <w:r>
        <w:t>) в соответствии с нормативными документами.</w:t>
      </w:r>
    </w:p>
    <w:p w:rsidR="00C05352" w:rsidRDefault="00B62E14">
      <w:r>
        <w:t xml:space="preserve">- на вирусологические обследования пациентов с диффузными поражениями печени и при повышении уровня </w:t>
      </w:r>
      <w:proofErr w:type="spellStart"/>
      <w:r>
        <w:t>трансаминаз</w:t>
      </w:r>
      <w:proofErr w:type="spellEnd"/>
      <w:r>
        <w:t>.</w:t>
      </w:r>
    </w:p>
    <w:p w:rsidR="00C05352" w:rsidRDefault="00B62E14">
      <w:r>
        <w:t>- отвечают за просветительную работу среди населения по вопросам профилактики социально-значимых гастроэнтерологических заболеваний;</w:t>
      </w:r>
    </w:p>
    <w:p w:rsidR="00C05352" w:rsidRDefault="00B62E14">
      <w:r>
        <w:t>- организуют работу школ для больных с гастроэнтерологическими заболеваниями.</w:t>
      </w:r>
    </w:p>
    <w:p w:rsidR="00C05352" w:rsidRDefault="00B62E14">
      <w:bookmarkStart w:id="15" w:name="sub_1022"/>
      <w:r>
        <w:t>2.2. При наличии медицинских показаний к оказанию медицинской помощи больным с гастроэнтерологическими заболеваниями, не требующей ее оказания в стационарных условиях, врач-терапевт участковый, врач общей практики (семейный врач), медицинский работник со средним медицинским образованием или врач-терапевт направляет больного в кабинет врача-гастроэнтеролога медицинской организации для оказания первичной специализированной медико-санитарной помощи.</w:t>
      </w:r>
    </w:p>
    <w:p w:rsidR="00C05352" w:rsidRDefault="00B62E14">
      <w:bookmarkStart w:id="16" w:name="sub_1023"/>
      <w:bookmarkEnd w:id="15"/>
      <w:r>
        <w:t xml:space="preserve">2.3. </w:t>
      </w:r>
      <w:proofErr w:type="gramStart"/>
      <w:r>
        <w:t xml:space="preserve">При невозможности оказания медицинской помощи в рамках первичной медико-санитарной помощи по месту жительства, наличии медицинских показаний пациент направляется в медицинскую организацию, оказывающую квалифицированную специализированную амбулаторную медико-санитарную помощь (второй уровень) по профилю "гастроэнтерология" или в медицинскую организацию, оказывающую медицинскую помощь в стационарных условиях по направлению в соответствии с </w:t>
      </w:r>
      <w:hyperlink w:anchor="sub_1100" w:history="1">
        <w:r>
          <w:rPr>
            <w:rStyle w:val="a4"/>
          </w:rPr>
          <w:t>приложением N 1</w:t>
        </w:r>
      </w:hyperlink>
      <w:r>
        <w:t xml:space="preserve"> к настоящему Порядку и распределения по территориальному принципу:</w:t>
      </w:r>
      <w:proofErr w:type="gramEnd"/>
    </w:p>
    <w:bookmarkEnd w:id="16"/>
    <w:p w:rsidR="00C05352" w:rsidRDefault="00C053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180"/>
      </w:tblGrid>
      <w:tr w:rsidR="00C0535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B62E14">
            <w:pPr>
              <w:pStyle w:val="aa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352" w:rsidRDefault="00B62E14">
            <w:pPr>
              <w:pStyle w:val="aa"/>
              <w:jc w:val="center"/>
            </w:pPr>
            <w:r>
              <w:t>Прикрепленная территория обслуживания</w:t>
            </w:r>
          </w:p>
        </w:tc>
      </w:tr>
      <w:tr w:rsidR="00C05352"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B62E14">
            <w:pPr>
              <w:pStyle w:val="ad"/>
            </w:pPr>
            <w:r>
              <w:t>ГАУЗ ТО "Консультативно-диагностический центр "</w:t>
            </w:r>
            <w:proofErr w:type="spellStart"/>
            <w:r>
              <w:t>Эндос</w:t>
            </w:r>
            <w:proofErr w:type="spellEnd"/>
            <w:r>
              <w:t>" (консультативный прием врачей-гастроэнтерологов)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r>
              <w:t>Абатский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Аромашевский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Армизонский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Бердюжский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Вагайский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Викуловский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Голышмановский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Заводоуковский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Исетский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Ишимский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r>
              <w:t>Казанский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Нижнетавдинский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r>
              <w:t>Омутинский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Сладковский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Сорокинский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Тобольский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Уватский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Упоровский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Юргинский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Ялуторовский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Ярковский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r>
              <w:t>Тюменский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5352" w:rsidRDefault="00B62E14">
            <w:pPr>
              <w:pStyle w:val="ad"/>
            </w:pPr>
            <w:r>
              <w:t>г. Тюмень</w:t>
            </w:r>
          </w:p>
        </w:tc>
      </w:tr>
    </w:tbl>
    <w:p w:rsidR="00C05352" w:rsidRDefault="00C05352"/>
    <w:p w:rsidR="00C05352" w:rsidRDefault="00B62E14">
      <w:bookmarkStart w:id="17" w:name="sub_1024"/>
      <w:r>
        <w:t>2.4. Показания для направления на консультативный прием в медицинских организациях второго уровня:</w:t>
      </w:r>
    </w:p>
    <w:bookmarkEnd w:id="17"/>
    <w:p w:rsidR="00C05352" w:rsidRDefault="00B62E14">
      <w:r>
        <w:t xml:space="preserve">- установление и уточнение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заболевания;</w:t>
      </w:r>
    </w:p>
    <w:p w:rsidR="00C05352" w:rsidRDefault="00B62E14">
      <w:r>
        <w:t>- коррекция лечения в сложных случаях, отсутствии эффекта от проводимой терапии и (или) повторных курсов лечения;</w:t>
      </w:r>
    </w:p>
    <w:p w:rsidR="00C05352" w:rsidRDefault="00B62E14">
      <w:r>
        <w:t>- коррекция терапии пациентов с язвенным колитом и болезнью Крона;</w:t>
      </w:r>
    </w:p>
    <w:p w:rsidR="00C05352" w:rsidRDefault="00B62E14">
      <w:r>
        <w:t>- решение вопроса о плановом оперативном лечении пациентов с желчнокаменной болезнью;</w:t>
      </w:r>
    </w:p>
    <w:p w:rsidR="00C05352" w:rsidRDefault="00B62E14">
      <w:r>
        <w:t>- решение вопроса о показаниях для стационарного лечения;</w:t>
      </w:r>
    </w:p>
    <w:p w:rsidR="00C05352" w:rsidRDefault="00B62E14">
      <w:r>
        <w:t>- решение сложных вопросов экспертизы трудоспособности и других экспертных вопросов по гастроэнтерологическому профилю.</w:t>
      </w:r>
    </w:p>
    <w:p w:rsidR="00C05352" w:rsidRDefault="00B62E14">
      <w:bookmarkStart w:id="18" w:name="sub_1025"/>
      <w:r>
        <w:t xml:space="preserve">2.5. Поликлиники </w:t>
      </w:r>
      <w:proofErr w:type="gramStart"/>
      <w:r>
        <w:t>г</w:t>
      </w:r>
      <w:proofErr w:type="gramEnd"/>
      <w:r>
        <w:t>. Тюмени и ГАУЗ ТО "Консультативно-диагностический центр "</w:t>
      </w:r>
      <w:proofErr w:type="spellStart"/>
      <w:r>
        <w:t>Эндос</w:t>
      </w:r>
      <w:proofErr w:type="spellEnd"/>
      <w:r>
        <w:t>" осуществляют направление пациентов г. Тюмени для отбора на плановую госпитализацию по профилю "гастроэнтерология" в соответствии с приказом Департамента здравоохранения Тюменской области и Департамента здравоохранения Администрации г. Тюмени "О распределении потоков пациентов при госпитализации жителей г. Тюмени и Тюменского района". Для плановой специализированной стационарной гастроэнтерологической помощи пациенты направляются в терапевтическое отделение АО "МСЧ "Нефтяник".</w:t>
      </w:r>
    </w:p>
    <w:p w:rsidR="00C05352" w:rsidRDefault="00B62E14">
      <w:bookmarkStart w:id="19" w:name="sub_1026"/>
      <w:bookmarkEnd w:id="18"/>
      <w:r>
        <w:t>2.6. Поликлиники областных территориальных больниц осуществляют направление пациентов прикрепленной территории для отбора на плановую госпитализацию по профилю "гастроэнтерология" в терапевтические и хирургические отделения областных территориальных больниц, а для плановой специализированной гастроэнтерологической помощи для отбора на плановую госпитализацию в консультативную поликлинику N 1 ГБУЗ ТО "Областная клиническая больница N 1".</w:t>
      </w:r>
    </w:p>
    <w:p w:rsidR="00C05352" w:rsidRDefault="00B62E14">
      <w:bookmarkStart w:id="20" w:name="sub_1003"/>
      <w:bookmarkEnd w:id="19"/>
      <w:r>
        <w:t>3. Первичная специализированная медико-санитарная помощь (второй уровень) в амбулаторных условиях оказывается населению в медицинских организациях, имеющих лицензию для оказания медицинской помощи по профилю "гастроэнтерология" по направлению врачей-терапевтов, врачей общей практики (семейных врачей).</w:t>
      </w:r>
    </w:p>
    <w:p w:rsidR="00C05352" w:rsidRDefault="00B62E14">
      <w:bookmarkStart w:id="21" w:name="sub_1031"/>
      <w:bookmarkEnd w:id="20"/>
      <w:r>
        <w:t>3.1. Первичная специализированная медико-санитарная помощь оказывается врачом-гастроэнтерологом по территориально-участковому принципу:</w:t>
      </w:r>
    </w:p>
    <w:bookmarkEnd w:id="21"/>
    <w:p w:rsidR="00C05352" w:rsidRDefault="00B62E14">
      <w:r>
        <w:t>- в медицинских организациях Тюменской области, имеющих лицензию для оказания медицинской помощи по профилю "гастроэнтерология";</w:t>
      </w:r>
    </w:p>
    <w:p w:rsidR="00C05352" w:rsidRDefault="00B62E14">
      <w:bookmarkStart w:id="22" w:name="sub_1032"/>
      <w:r>
        <w:t>3.2. В случае отсутствия кабинета врача-гастроэнтеролога в медицинской организации первичная специализированная медико-санитарная помощь может оказываться в терапевтических кабинетах.</w:t>
      </w:r>
    </w:p>
    <w:p w:rsidR="00C05352" w:rsidRDefault="00B62E14">
      <w:bookmarkStart w:id="23" w:name="sub_1033"/>
      <w:bookmarkEnd w:id="22"/>
      <w:r>
        <w:t>3.3. Первичная специализированная медико-санитарная помощь (второй уровень) оказывается взрослому населению по профилю "гастроэнтерология" в учреждениях здравоохранения Тюменской области второго уровня:</w:t>
      </w:r>
    </w:p>
    <w:bookmarkEnd w:id="23"/>
    <w:p w:rsidR="00C05352" w:rsidRDefault="00B62E14">
      <w:r>
        <w:t>- ГАУЗ ТО "Консультативно-диагностический центр "</w:t>
      </w:r>
      <w:proofErr w:type="spellStart"/>
      <w:r>
        <w:t>Эндос</w:t>
      </w:r>
      <w:proofErr w:type="spellEnd"/>
      <w:r>
        <w:t>";</w:t>
      </w:r>
    </w:p>
    <w:p w:rsidR="00C05352" w:rsidRDefault="00B62E14">
      <w:bookmarkStart w:id="24" w:name="sub_1034"/>
      <w:r>
        <w:t>3.4. Оказание специализированной медицинской помощи в условиях дневного стационара взрослому населению по профилю "гастроэнтерология" осуществляется в ГАУЗ ТО "Консультативно-диагностический центр "</w:t>
      </w:r>
      <w:proofErr w:type="spellStart"/>
      <w:r>
        <w:t>Эндос</w:t>
      </w:r>
      <w:proofErr w:type="spellEnd"/>
      <w:r>
        <w:t>" по направлениям врачей-гастроэнтерологов ГАУЗ ТО "Консультативно-диагностический центр "</w:t>
      </w:r>
      <w:proofErr w:type="spellStart"/>
      <w:r>
        <w:t>Эндос</w:t>
      </w:r>
      <w:proofErr w:type="spellEnd"/>
      <w:r>
        <w:t>".</w:t>
      </w:r>
    </w:p>
    <w:p w:rsidR="00C05352" w:rsidRDefault="00B62E14">
      <w:bookmarkStart w:id="25" w:name="sub_1341"/>
      <w:bookmarkEnd w:id="24"/>
      <w:r>
        <w:t>3.4.1. Показания для госпитализации пациентов по профилю "гастроэнтерология" в дневной стационар:</w:t>
      </w:r>
    </w:p>
    <w:bookmarkEnd w:id="25"/>
    <w:p w:rsidR="00C05352" w:rsidRDefault="00B62E14">
      <w:proofErr w:type="gramStart"/>
      <w:r>
        <w:t xml:space="preserve">- язвенная болезнь желудка и ДПК в фазе обострения (длительно </w:t>
      </w:r>
      <w:proofErr w:type="spellStart"/>
      <w:r>
        <w:t>нерубцующиеся</w:t>
      </w:r>
      <w:proofErr w:type="spellEnd"/>
      <w:r>
        <w:t xml:space="preserve"> язвенные </w:t>
      </w:r>
      <w:r>
        <w:lastRenderedPageBreak/>
        <w:t xml:space="preserve">дефекты, размеры язв более 10 мм в диаметре, умеренно выраженные абдоминальный болевой и </w:t>
      </w:r>
      <w:proofErr w:type="spellStart"/>
      <w:r>
        <w:t>диспептический</w:t>
      </w:r>
      <w:proofErr w:type="spellEnd"/>
      <w:r>
        <w:t xml:space="preserve"> синдромы);</w:t>
      </w:r>
      <w:proofErr w:type="gramEnd"/>
    </w:p>
    <w:p w:rsidR="00C05352" w:rsidRDefault="00B62E14">
      <w:r>
        <w:t xml:space="preserve">- хронический панкреатит в фазе обострения (непрерывно-рецидивирующее течение, умеренно выраженные абдоминальный болевой и </w:t>
      </w:r>
      <w:proofErr w:type="spellStart"/>
      <w:r>
        <w:t>диспептический</w:t>
      </w:r>
      <w:proofErr w:type="spellEnd"/>
      <w:r>
        <w:t xml:space="preserve"> синдромы, нарушение </w:t>
      </w:r>
      <w:proofErr w:type="spellStart"/>
      <w:r>
        <w:t>трофологического</w:t>
      </w:r>
      <w:proofErr w:type="spellEnd"/>
      <w:r>
        <w:t xml:space="preserve"> статуса, с экскреторной недостаточностью);</w:t>
      </w:r>
    </w:p>
    <w:p w:rsidR="00C05352" w:rsidRDefault="00B62E14">
      <w:r>
        <w:t xml:space="preserve">- хронический гепатит вирусной и невирусной этиологии, в том числе противовирусная терапия (умеренно выраженные синдромы </w:t>
      </w:r>
      <w:proofErr w:type="spellStart"/>
      <w:r>
        <w:t>мезенхимального</w:t>
      </w:r>
      <w:proofErr w:type="spellEnd"/>
      <w:r>
        <w:t xml:space="preserve"> воспаления, цитолиза и </w:t>
      </w:r>
      <w:proofErr w:type="spellStart"/>
      <w:r>
        <w:t>холестаза</w:t>
      </w:r>
      <w:proofErr w:type="spellEnd"/>
      <w:r>
        <w:t>);</w:t>
      </w:r>
    </w:p>
    <w:p w:rsidR="00C05352" w:rsidRDefault="00B62E14">
      <w:r>
        <w:t xml:space="preserve">- цирроз печени без выраженной активности процесса (умеренно выраженные синдромы </w:t>
      </w:r>
      <w:proofErr w:type="spellStart"/>
      <w:r>
        <w:t>мезенхимального</w:t>
      </w:r>
      <w:proofErr w:type="spellEnd"/>
      <w:r>
        <w:t xml:space="preserve"> воспаления, цитолиза, </w:t>
      </w:r>
      <w:proofErr w:type="spellStart"/>
      <w:r>
        <w:t>холестаза</w:t>
      </w:r>
      <w:proofErr w:type="spellEnd"/>
      <w:r>
        <w:t xml:space="preserve">, умеренно выраженный </w:t>
      </w:r>
      <w:proofErr w:type="spellStart"/>
      <w:r>
        <w:t>диспептический</w:t>
      </w:r>
      <w:proofErr w:type="spellEnd"/>
      <w:r>
        <w:t xml:space="preserve"> синдром);</w:t>
      </w:r>
    </w:p>
    <w:p w:rsidR="00C05352" w:rsidRDefault="00B62E14">
      <w:r>
        <w:t xml:space="preserve">- болезнь Крона без выраженной активности процесса (средне тяжелая атака, умеренно выраженные </w:t>
      </w:r>
      <w:proofErr w:type="gramStart"/>
      <w:r>
        <w:t>абдоминальный</w:t>
      </w:r>
      <w:proofErr w:type="gramEnd"/>
      <w:r>
        <w:t xml:space="preserve"> болевой и </w:t>
      </w:r>
      <w:proofErr w:type="spellStart"/>
      <w:r>
        <w:t>диспептический</w:t>
      </w:r>
      <w:proofErr w:type="spellEnd"/>
      <w:r>
        <w:t xml:space="preserve"> синдромы);</w:t>
      </w:r>
    </w:p>
    <w:p w:rsidR="00C05352" w:rsidRDefault="00B62E14">
      <w:r>
        <w:t>- язвенный колит легкой степени тяжести (</w:t>
      </w:r>
      <w:proofErr w:type="gramStart"/>
      <w:r>
        <w:t>средне тяжелая</w:t>
      </w:r>
      <w:proofErr w:type="gramEnd"/>
      <w:r>
        <w:t xml:space="preserve"> атака, умеренно выраженные абдоминальный болевой и </w:t>
      </w:r>
      <w:proofErr w:type="spellStart"/>
      <w:r>
        <w:t>диспептический</w:t>
      </w:r>
      <w:proofErr w:type="spellEnd"/>
      <w:r>
        <w:t xml:space="preserve"> синдромы);</w:t>
      </w:r>
    </w:p>
    <w:p w:rsidR="00C05352" w:rsidRDefault="00B62E14">
      <w:r>
        <w:t>- заболевания пищевода; ГЭРБ (множественные дефекты, риск желудочно-кишечного кровотечения, умеренно выраженный абдоминальный болевой синдром);</w:t>
      </w:r>
    </w:p>
    <w:p w:rsidR="00C05352" w:rsidRDefault="00B62E14">
      <w:r>
        <w:t xml:space="preserve">- эрозивные процессы </w:t>
      </w:r>
      <w:proofErr w:type="spellStart"/>
      <w:r>
        <w:t>гастродуоденальной</w:t>
      </w:r>
      <w:proofErr w:type="spellEnd"/>
      <w:r>
        <w:t xml:space="preserve"> зоны, в том числе </w:t>
      </w:r>
      <w:proofErr w:type="spellStart"/>
      <w:r>
        <w:t>НПВП-индуцированные</w:t>
      </w:r>
      <w:proofErr w:type="spellEnd"/>
      <w:r>
        <w:t xml:space="preserve"> (множественные, риск желудочно-кишечного кровотечения, умеренно выраженный абдоминальный болевой синдром).</w:t>
      </w:r>
    </w:p>
    <w:p w:rsidR="00C05352" w:rsidRDefault="00B62E14">
      <w:bookmarkStart w:id="26" w:name="sub_1035"/>
      <w:r>
        <w:t>3.5. В случае отсутствия врачей-гастроэнтерологов в медицинских организациях второго уровня для оказания первичной специализированной медико-санитарной помощи, функции возлагаются на медицинские организации третьего уровня.</w:t>
      </w:r>
    </w:p>
    <w:p w:rsidR="00C05352" w:rsidRDefault="00B62E14">
      <w:bookmarkStart w:id="27" w:name="sub_1004"/>
      <w:bookmarkEnd w:id="26"/>
      <w:r>
        <w:t>4. Специализированная, в том числе высокотехнологичная, медицинская помощь (третий уровень) оказывается взрослому населению по профилю "гастроэнтерология" в медицинских организациях третьего уровня:</w:t>
      </w:r>
    </w:p>
    <w:bookmarkEnd w:id="27"/>
    <w:p w:rsidR="00C05352" w:rsidRDefault="00B62E14">
      <w:r>
        <w:t>- ГБУЗ ТО "Областная клиническая больница N 1";</w:t>
      </w:r>
    </w:p>
    <w:p w:rsidR="00C05352" w:rsidRDefault="00B62E14">
      <w:r>
        <w:t>- АО МСЧ "Нефтяник" (по согласованию).</w:t>
      </w:r>
    </w:p>
    <w:p w:rsidR="00C05352" w:rsidRDefault="00B62E14">
      <w:bookmarkStart w:id="28" w:name="sub_1041"/>
      <w:r>
        <w:t>4.1. Специализированная амбулаторная (консультативная) медицинская помощь в условиях, не предусматривающих круглосуточное медицинское наблюдение и лечение, взрослому населению по профилю "гастроэнтерология" оказывается в консультативной поликлинике N 1 ГБУЗ ТО "Областная клиническая больница N 1".</w:t>
      </w:r>
    </w:p>
    <w:p w:rsidR="00C05352" w:rsidRDefault="00B62E14">
      <w:bookmarkStart w:id="29" w:name="sub_1042"/>
      <w:bookmarkEnd w:id="28"/>
      <w:r>
        <w:t>4.2. Показания для направления в ГБУЗ ТО "Областная клиническая больница N 1":</w:t>
      </w:r>
    </w:p>
    <w:p w:rsidR="00C05352" w:rsidRDefault="00B62E14">
      <w:bookmarkStart w:id="30" w:name="sub_1421"/>
      <w:bookmarkEnd w:id="29"/>
      <w:r>
        <w:t>4.2.1. пациенты призывного возраста по направлениям ВВК в экспертных случаях;</w:t>
      </w:r>
    </w:p>
    <w:p w:rsidR="00C05352" w:rsidRDefault="00B62E14">
      <w:bookmarkStart w:id="31" w:name="sub_1422"/>
      <w:bookmarkEnd w:id="30"/>
      <w:r>
        <w:t>4.2.2. пациенты после трансплантации печени, относящиеся к категории заболеваний с 7 ВЗН, для диспансерного наблюдения;</w:t>
      </w:r>
    </w:p>
    <w:p w:rsidR="00C05352" w:rsidRDefault="00B62E14">
      <w:bookmarkStart w:id="32" w:name="sub_1423"/>
      <w:bookmarkEnd w:id="31"/>
      <w:r>
        <w:t>4.2.3. пациенты юга Тюменской области для отбора на плановое стационарное лечение;</w:t>
      </w:r>
    </w:p>
    <w:p w:rsidR="00C05352" w:rsidRDefault="00B62E14">
      <w:bookmarkStart w:id="33" w:name="sub_1424"/>
      <w:bookmarkEnd w:id="32"/>
      <w:r>
        <w:t>4.2.4. пациенты с воспалительными заболеваниями кишечника:</w:t>
      </w:r>
    </w:p>
    <w:bookmarkEnd w:id="33"/>
    <w:p w:rsidR="00C05352" w:rsidRDefault="00B62E14">
      <w:r>
        <w:t>- для проведения биологической терапии пациентам с язвенным колитом и болезнью Крона;</w:t>
      </w:r>
    </w:p>
    <w:p w:rsidR="00C05352" w:rsidRDefault="00B62E14">
      <w:r>
        <w:t>определение показаний к оперативному лечению в случае неэффективности предыдущих видов терапии;</w:t>
      </w:r>
    </w:p>
    <w:p w:rsidR="00C05352" w:rsidRDefault="00B62E14">
      <w:bookmarkStart w:id="34" w:name="sub_1425"/>
      <w:r>
        <w:t>4.2.5. для решения экспертных вопросов.</w:t>
      </w:r>
    </w:p>
    <w:p w:rsidR="00C05352" w:rsidRDefault="00B62E14">
      <w:bookmarkStart w:id="35" w:name="sub_1043"/>
      <w:bookmarkEnd w:id="34"/>
      <w:r>
        <w:t>4.3. Специализированная стационарная медицинская помощь в условиях, предусматривающих круглосуточное медицинское наблюдение и лечение, оказывается взрослому населению по профилю "гастроэнтерология" в ГБУЗ ТО "Областная клиническая больница N 1" и АО МСЧ "Нефтяник" (по согласованию).</w:t>
      </w:r>
    </w:p>
    <w:p w:rsidR="00C05352" w:rsidRDefault="00B62E14">
      <w:bookmarkStart w:id="36" w:name="sub_1044"/>
      <w:bookmarkEnd w:id="35"/>
      <w:r>
        <w:t>4.4. Распределение территорий Тюменской области за медицинскими организациями Тюменской области, оказывающих специализированную стационарную медицинскую помощь, в условиях, предусматривающих круглосуточное медицинское наблюдение и лечение взрослого населения по профилю "гастроэнтерология":</w:t>
      </w:r>
    </w:p>
    <w:bookmarkEnd w:id="36"/>
    <w:p w:rsidR="00C05352" w:rsidRDefault="00C053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180"/>
      </w:tblGrid>
      <w:tr w:rsidR="00C0535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B62E14">
            <w:pPr>
              <w:pStyle w:val="aa"/>
              <w:jc w:val="center"/>
            </w:pPr>
            <w:r>
              <w:lastRenderedPageBreak/>
              <w:t>Наименование медицинской организации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352" w:rsidRDefault="00B62E14">
            <w:pPr>
              <w:pStyle w:val="aa"/>
              <w:jc w:val="center"/>
            </w:pPr>
            <w:r>
              <w:t>Прикрепленная территория обслуживания</w:t>
            </w:r>
          </w:p>
        </w:tc>
      </w:tr>
      <w:tr w:rsidR="00C05352"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B62E14">
            <w:pPr>
              <w:pStyle w:val="ad"/>
            </w:pPr>
            <w:r>
              <w:t>ГБУЗ ТО "Областная клиническая больница N 1"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r>
              <w:t>Абатский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Аромашевский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Армизонский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Бердюжский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Вагайский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Викуловский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Голышмановский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Заводоуковский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Исетский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Ишимский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r>
              <w:t>Казанский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Нижнетавдинский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r>
              <w:t>Омутинский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Сладковский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Сорокинский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Тобольский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Уватский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Упоровский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Юргинский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Ялуторовский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proofErr w:type="spellStart"/>
            <w:r>
              <w:t>Ярковский</w:t>
            </w:r>
            <w:proofErr w:type="spellEnd"/>
            <w:r>
              <w:t xml:space="preserve"> район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5352" w:rsidRDefault="00B62E14">
            <w:pPr>
              <w:pStyle w:val="ad"/>
            </w:pPr>
            <w:r>
              <w:t xml:space="preserve">Тюменский район, </w:t>
            </w:r>
            <w:proofErr w:type="gramStart"/>
            <w:r>
              <w:t>г</w:t>
            </w:r>
            <w:proofErr w:type="gramEnd"/>
            <w:r>
              <w:t>. Тюмень</w:t>
            </w:r>
          </w:p>
        </w:tc>
      </w:tr>
      <w:tr w:rsidR="00C05352"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B62E14">
            <w:pPr>
              <w:pStyle w:val="ad"/>
            </w:pPr>
            <w:r>
              <w:t>АО МСЧ "Нефтяник" (по согласованию)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5352" w:rsidRDefault="00B62E14">
            <w:pPr>
              <w:pStyle w:val="ad"/>
            </w:pPr>
            <w:r>
              <w:t>г. Тюмень</w:t>
            </w:r>
          </w:p>
        </w:tc>
      </w:tr>
      <w:tr w:rsidR="00C05352"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2" w:rsidRDefault="00C05352">
            <w:pPr>
              <w:pStyle w:val="aa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5352" w:rsidRDefault="00B62E14">
            <w:pPr>
              <w:pStyle w:val="ad"/>
            </w:pPr>
            <w:r>
              <w:t>Тюменский район</w:t>
            </w:r>
          </w:p>
        </w:tc>
      </w:tr>
    </w:tbl>
    <w:p w:rsidR="00C05352" w:rsidRDefault="00C05352"/>
    <w:p w:rsidR="00C05352" w:rsidRDefault="00B62E14">
      <w:bookmarkStart w:id="37" w:name="sub_1045"/>
      <w:r>
        <w:t>4.5. Показания для плановой госпитализации пациентов с заболеваниями органов пищеварения в ГБУЗ ТО "Областная клиническая больница N 1" и АО МСЧ "Нефтяник":</w:t>
      </w:r>
    </w:p>
    <w:bookmarkEnd w:id="37"/>
    <w:p w:rsidR="00C05352" w:rsidRDefault="00B62E14">
      <w:r>
        <w:t>- любые гастроэнтерологические заболевания при отсутствии эффекта от лечения в медицинских организациях Тюменской области первого и второго уровня;</w:t>
      </w:r>
    </w:p>
    <w:p w:rsidR="00C05352" w:rsidRDefault="00B62E14">
      <w:r>
        <w:t>- любые гастроэнтерологические заболевания при невозможности установления окончательного диагноза в медицинских организациях Тюменской области первого и второго уровня;</w:t>
      </w:r>
    </w:p>
    <w:p w:rsidR="00C05352" w:rsidRDefault="00B62E14">
      <w:r>
        <w:t>- необходимость комплексной предоперационной подготовки при осложненных формах гастроэнтерологических заболеваний и при наличии сопутствующих заболеваний высокого риска у больных перед хирургическим лечением;</w:t>
      </w:r>
    </w:p>
    <w:p w:rsidR="00C05352" w:rsidRDefault="00B62E14">
      <w:r>
        <w:t>- обследование, лечение и оформление документации перед направлением на оказание высокотехнологичной медицинской помощи в федеральные государственные медицинские организации, находящиеся в ведении Министерства здравоохранения Российской Федерации.</w:t>
      </w:r>
    </w:p>
    <w:p w:rsidR="00C05352" w:rsidRDefault="00B62E14">
      <w:bookmarkStart w:id="38" w:name="sub_1005"/>
      <w:r>
        <w:t xml:space="preserve">5. </w:t>
      </w:r>
      <w:proofErr w:type="gramStart"/>
      <w:r>
        <w:t>Перечень необходимых обследований при направлении на плановую специализированную консультативную и стационарную медицинскую помощь взрослому населению г. Тюмени и Тюменской области по профилю "гастроэнтерология" назначается в соответствии с Распоряжением Департамента здравоохранения Тюменской области от 10 ноября 2016 N 22/36 "Об утверждении перечня диагностических обследований, необходимых для направления пациентов в медицинские организации Тюменской области, оказывающие специализированную, в том числе высокотехнологичную медицинскую</w:t>
      </w:r>
      <w:proofErr w:type="gramEnd"/>
      <w:r>
        <w:t xml:space="preserve"> помощь".</w:t>
      </w:r>
    </w:p>
    <w:p w:rsidR="00C05352" w:rsidRDefault="00B62E14">
      <w:bookmarkStart w:id="39" w:name="sub_1006"/>
      <w:bookmarkEnd w:id="38"/>
      <w:r>
        <w:t xml:space="preserve">6. Оказание специализированной, в том числе высокотехнологичной медицинской помощи, осуществляется в федеральных государственных медицинских организациях, находящихся в ведении Министерства здравоохранения Российской Федерации в соответствии Распоряжением </w:t>
      </w:r>
      <w:r>
        <w:lastRenderedPageBreak/>
        <w:t>Департамента здравоохранения Тюменской области "О направлении жителей Тюменской области для оказания высокотехнологичной медицинской помощи с применением специализированной информационной системы" от 05.08.2015 N 16/36.</w:t>
      </w:r>
    </w:p>
    <w:bookmarkEnd w:id="39"/>
    <w:p w:rsidR="00C05352" w:rsidRDefault="00C05352"/>
    <w:p w:rsidR="00C05352" w:rsidRDefault="00B62E14">
      <w:pPr>
        <w:jc w:val="right"/>
        <w:rPr>
          <w:rStyle w:val="a3"/>
          <w:rFonts w:ascii="Arial" w:hAnsi="Arial" w:cs="Arial"/>
        </w:rPr>
      </w:pPr>
      <w:bookmarkStart w:id="40" w:name="sub_1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</w:t>
        </w:r>
        <w:r w:rsidRPr="00455E18">
          <w:rPr>
            <w:rStyle w:val="a4"/>
            <w:rFonts w:ascii="Arial" w:hAnsi="Arial" w:cs="Arial"/>
            <w:color w:val="auto"/>
          </w:rPr>
          <w:t>орядку</w:t>
        </w:r>
      </w:hyperlink>
      <w:r>
        <w:rPr>
          <w:rStyle w:val="a3"/>
          <w:rFonts w:ascii="Arial" w:hAnsi="Arial" w:cs="Arial"/>
        </w:rPr>
        <w:br/>
        <w:t>оказания медицинской помощи</w:t>
      </w:r>
      <w:r>
        <w:rPr>
          <w:rStyle w:val="a3"/>
          <w:rFonts w:ascii="Arial" w:hAnsi="Arial" w:cs="Arial"/>
        </w:rPr>
        <w:br/>
        <w:t>взрослому населению по профилю</w:t>
      </w:r>
      <w:r>
        <w:rPr>
          <w:rStyle w:val="a3"/>
          <w:rFonts w:ascii="Arial" w:hAnsi="Arial" w:cs="Arial"/>
        </w:rPr>
        <w:br/>
        <w:t>"гастроэнтерология", утвержденному</w:t>
      </w:r>
      <w:r>
        <w:rPr>
          <w:rStyle w:val="a3"/>
          <w:rFonts w:ascii="Arial" w:hAnsi="Arial" w:cs="Arial"/>
        </w:rPr>
        <w:br/>
        <w:t>приказом Департамента 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31 июля 2017 г. N 556</w:t>
      </w:r>
    </w:p>
    <w:bookmarkEnd w:id="40"/>
    <w:p w:rsidR="00C05352" w:rsidRDefault="00C05352"/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Направление N ________</w:t>
      </w:r>
    </w:p>
    <w:p w:rsidR="00C05352" w:rsidRDefault="00C05352"/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Серия ____________ N полиса ___________</w:t>
      </w:r>
    </w:p>
    <w:p w:rsidR="00C05352" w:rsidRDefault="00C05352"/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Страховая компания __________________________</w:t>
      </w:r>
    </w:p>
    <w:p w:rsidR="00C05352" w:rsidRDefault="00C05352"/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Для направления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медицинской организации, направившей пациента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Ф.И.О. пациента: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Возраст ______________________ Место работы, профессия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Адрес пациента: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Цель направления: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Пребывание на листке нетрудоспособности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последние 12 месяцев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Основной диагноз: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Основные данные о развитии и течении настоящего заболевания: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Данные  диагностических исследований и осмотра узких специалистов (с</w:t>
      </w:r>
      <w:proofErr w:type="gramEnd"/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указанием даты) </w:t>
      </w:r>
      <w:hyperlink w:anchor="sub_111" w:history="1">
        <w:r>
          <w:rPr>
            <w:rStyle w:val="a4"/>
            <w:sz w:val="22"/>
            <w:szCs w:val="22"/>
          </w:rPr>
          <w:t>*</w:t>
        </w:r>
      </w:hyperlink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Лечебно-профилактические      мероприятия,    проводимые    больному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направившей медицинской организацией: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05352" w:rsidRDefault="00C05352"/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"___" _____________ 20____ г.</w:t>
      </w:r>
    </w:p>
    <w:p w:rsidR="00C05352" w:rsidRDefault="00C05352"/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C05352" w:rsidRDefault="00C05352"/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Председатель ВК _________________</w:t>
      </w:r>
    </w:p>
    <w:p w:rsidR="00C05352" w:rsidRDefault="00C05352"/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Лечащий врач ____________________</w:t>
      </w:r>
    </w:p>
    <w:p w:rsidR="00C05352" w:rsidRDefault="00C05352"/>
    <w:p w:rsidR="00C05352" w:rsidRDefault="00B62E14">
      <w:pPr>
        <w:pStyle w:val="ab"/>
        <w:rPr>
          <w:sz w:val="22"/>
          <w:szCs w:val="22"/>
        </w:rPr>
      </w:pPr>
      <w:bookmarkStart w:id="41" w:name="sub_111"/>
      <w:r>
        <w:rPr>
          <w:sz w:val="22"/>
          <w:szCs w:val="22"/>
        </w:rPr>
        <w:t xml:space="preserve">     * -   в    направлении   необходимо  сделать  отметку  о  выполнении</w:t>
      </w:r>
    </w:p>
    <w:bookmarkEnd w:id="41"/>
    <w:p w:rsidR="00C05352" w:rsidRDefault="00B62E14">
      <w:pPr>
        <w:pStyle w:val="ab"/>
        <w:rPr>
          <w:sz w:val="22"/>
          <w:szCs w:val="22"/>
        </w:rPr>
      </w:pPr>
      <w:r>
        <w:rPr>
          <w:sz w:val="22"/>
          <w:szCs w:val="22"/>
        </w:rPr>
        <w:t>исследований. Копии исследований выдаются на руки пациенту.</w:t>
      </w:r>
    </w:p>
    <w:p w:rsidR="00C05352" w:rsidRDefault="00C05352"/>
    <w:p w:rsidR="00C05352" w:rsidRDefault="00B62E14">
      <w:pPr>
        <w:jc w:val="right"/>
        <w:rPr>
          <w:rStyle w:val="a3"/>
          <w:rFonts w:ascii="Arial" w:hAnsi="Arial" w:cs="Arial"/>
        </w:rPr>
      </w:pPr>
      <w:bookmarkStart w:id="42" w:name="sub_20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</w:t>
        </w:r>
        <w:r w:rsidRPr="00455E18">
          <w:rPr>
            <w:rStyle w:val="a4"/>
            <w:rFonts w:ascii="Arial" w:hAnsi="Arial" w:cs="Arial"/>
            <w:color w:val="auto"/>
          </w:rPr>
          <w:t>риказу</w:t>
        </w:r>
      </w:hyperlink>
      <w:r>
        <w:rPr>
          <w:rStyle w:val="a3"/>
          <w:rFonts w:ascii="Arial" w:hAnsi="Arial" w:cs="Arial"/>
        </w:rPr>
        <w:br/>
        <w:t>Департамента здравоохранения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31 июля 2017 г. N 556</w:t>
      </w:r>
    </w:p>
    <w:bookmarkEnd w:id="42"/>
    <w:p w:rsidR="00C05352" w:rsidRDefault="00C05352"/>
    <w:p w:rsidR="00C05352" w:rsidRDefault="00B62E14">
      <w:pPr>
        <w:pStyle w:val="1"/>
      </w:pPr>
      <w:r>
        <w:t>Алгоритм</w:t>
      </w:r>
      <w:r>
        <w:br/>
        <w:t>взаимодействия медицинских организаций Тюменской области при оказании медицинской помощи взрослому населению с воспалительными заболеваниями кишечника</w:t>
      </w:r>
    </w:p>
    <w:p w:rsidR="00C05352" w:rsidRDefault="00C05352"/>
    <w:p w:rsidR="00C05352" w:rsidRDefault="00B62E14">
      <w:bookmarkStart w:id="43" w:name="sub_2001"/>
      <w:r>
        <w:t>1. Настоящий Алгоритм устанавливает порядок взаимодействия медицинских организаций Тюменской области при оказании медицинской помощи взрослому населению с воспалительными заболеваниями кишечника (далее - ВЗК).</w:t>
      </w:r>
    </w:p>
    <w:p w:rsidR="00C05352" w:rsidRDefault="00B62E14">
      <w:bookmarkStart w:id="44" w:name="sub_2002"/>
      <w:bookmarkEnd w:id="43"/>
      <w:r>
        <w:t>2. При подозрении у пациента ВЗК медицинской организацией первичного звена оформляется направление на консультацию к врачу-гастроэнтерологу ГАУЗ ТО "Консультативно-диагностический центр "</w:t>
      </w:r>
      <w:proofErr w:type="spellStart"/>
      <w:r>
        <w:t>Эндос</w:t>
      </w:r>
      <w:proofErr w:type="spellEnd"/>
      <w:r>
        <w:t>" в кабинет ВЗК для уточнения диагноза и определения тактики лечения.</w:t>
      </w:r>
    </w:p>
    <w:p w:rsidR="00C05352" w:rsidRDefault="00B62E14">
      <w:bookmarkStart w:id="45" w:name="sub_2003"/>
      <w:bookmarkEnd w:id="44"/>
      <w:r>
        <w:t>3. Динамическое наблюдение пациента с ВЗК осуществляет врач-терапевт медицинской организации по месту жительства с рекомендованной периодичностью осмотров врачом-гастроэнтерологом ГАУЗ ТО "Консультативно-диагностический центр "</w:t>
      </w:r>
      <w:proofErr w:type="spellStart"/>
      <w:r>
        <w:t>Эндос</w:t>
      </w:r>
      <w:proofErr w:type="spellEnd"/>
      <w:r>
        <w:t>".</w:t>
      </w:r>
    </w:p>
    <w:p w:rsidR="00C05352" w:rsidRDefault="00B62E14">
      <w:bookmarkStart w:id="46" w:name="sub_2004"/>
      <w:bookmarkEnd w:id="45"/>
      <w:r>
        <w:t xml:space="preserve">4. При необходимости экстренной госпитализации пациенты госпитализируются в </w:t>
      </w:r>
      <w:r>
        <w:lastRenderedPageBreak/>
        <w:t xml:space="preserve">соответствии с Приказом департамента здравоохранения Тюменской области и департамента здравоохранения Администрации </w:t>
      </w:r>
      <w:proofErr w:type="gramStart"/>
      <w:r>
        <w:t>г</w:t>
      </w:r>
      <w:proofErr w:type="gramEnd"/>
      <w:r>
        <w:t>. Тюмени "О распределении потоков пациентов при госпитализации жителей г. Тюмени и Тюменской области".</w:t>
      </w:r>
    </w:p>
    <w:p w:rsidR="00C05352" w:rsidRDefault="00B62E14">
      <w:bookmarkStart w:id="47" w:name="sub_2005"/>
      <w:bookmarkEnd w:id="46"/>
      <w:r>
        <w:t xml:space="preserve">5. </w:t>
      </w:r>
      <w:proofErr w:type="gramStart"/>
      <w:r>
        <w:t xml:space="preserve">При необходимости планового стационарного лечения пациенты госпитализируются соответствии с Приказом департамента здравоохранения Тюменской области и департамента здравоохранения Администрации г. Тюмени "О распределении потоков пациентов при госпитализации жителей г. Тюмени и Тюменской области" в терапевтическое отделение АО "МСЧ "Нефтяник" (по согласованию), пульмонологическое отделение и </w:t>
      </w:r>
      <w:proofErr w:type="spellStart"/>
      <w:r>
        <w:t>колопроктологическое</w:t>
      </w:r>
      <w:proofErr w:type="spellEnd"/>
      <w:r>
        <w:t xml:space="preserve"> отделение ГБУЗ ТО "Областная клиническая больница N 1".</w:t>
      </w:r>
      <w:proofErr w:type="gramEnd"/>
    </w:p>
    <w:p w:rsidR="00C05352" w:rsidRDefault="00B62E14">
      <w:bookmarkStart w:id="48" w:name="sub_2006"/>
      <w:bookmarkEnd w:id="47"/>
      <w:r>
        <w:t>6. При неэффективности консервативного лечения пациенты направляются врачом-гастроэнтерологом ГАУЗ ТО "Консультативно-диагностический центр "</w:t>
      </w:r>
      <w:proofErr w:type="spellStart"/>
      <w:r>
        <w:t>Эндос</w:t>
      </w:r>
      <w:proofErr w:type="spellEnd"/>
      <w:r>
        <w:t xml:space="preserve">" на консультацию к </w:t>
      </w:r>
      <w:proofErr w:type="spellStart"/>
      <w:r>
        <w:t>врачу-колопроктологу</w:t>
      </w:r>
      <w:proofErr w:type="spellEnd"/>
      <w:r>
        <w:t xml:space="preserve"> ГБУЗ ТО "Областная клиническая больница N 1" для определения показаний для оперативного лечения.</w:t>
      </w:r>
    </w:p>
    <w:p w:rsidR="00C05352" w:rsidRDefault="00B62E14">
      <w:bookmarkStart w:id="49" w:name="sub_2007"/>
      <w:bookmarkEnd w:id="48"/>
      <w:r>
        <w:t xml:space="preserve">7. При наличии показаний для планового оперативного лечения пациенты госпитализируются в отделение </w:t>
      </w:r>
      <w:proofErr w:type="spellStart"/>
      <w:r>
        <w:t>колопроктологии</w:t>
      </w:r>
      <w:proofErr w:type="spellEnd"/>
      <w:r>
        <w:t xml:space="preserve"> ГБУЗ ТО "Областная клиническая больница N 1".</w:t>
      </w:r>
    </w:p>
    <w:p w:rsidR="00C05352" w:rsidRDefault="00B62E14">
      <w:bookmarkStart w:id="50" w:name="sub_2008"/>
      <w:bookmarkEnd w:id="49"/>
      <w:r>
        <w:t>8. При наличии показаний для проведения генно-инженерной терапии пациенты решением врачебной комиссии ГАУЗ ТО "Консультативно-диагностический центр "</w:t>
      </w:r>
      <w:proofErr w:type="spellStart"/>
      <w:r>
        <w:t>Эндос</w:t>
      </w:r>
      <w:proofErr w:type="spellEnd"/>
      <w:r>
        <w:t>" направляются на консультативный прием к врачу-гастроэнтерологу ГБУЗ ТО "Областная клиническая больница N 1" для представления пациента на врачебную комиссию.</w:t>
      </w:r>
    </w:p>
    <w:p w:rsidR="00C05352" w:rsidRDefault="00B62E14">
      <w:bookmarkStart w:id="51" w:name="sub_2009"/>
      <w:bookmarkEnd w:id="50"/>
      <w:r>
        <w:t>9. При наличии показаний для проведения генно-инженерной терапии пациент направляется для ее проведения в пульмонологическое отделение ГБУЗ ТО "Областная клиническая больница N 1".</w:t>
      </w:r>
    </w:p>
    <w:p w:rsidR="00C05352" w:rsidRDefault="00B62E14">
      <w:bookmarkStart w:id="52" w:name="sub_2010"/>
      <w:bookmarkEnd w:id="51"/>
      <w:r>
        <w:t xml:space="preserve">10. </w:t>
      </w:r>
      <w:proofErr w:type="gramStart"/>
      <w:r>
        <w:t>При наличии показаний для оказания специализированной, в том числе высокотехнологичной, медицинской помощи решением врачебных комиссий ГАУЗ ТО "Консультативно-диагностический центр "</w:t>
      </w:r>
      <w:proofErr w:type="spellStart"/>
      <w:r>
        <w:t>Эндос</w:t>
      </w:r>
      <w:proofErr w:type="spellEnd"/>
      <w:r>
        <w:t xml:space="preserve">", либо ГБУЗ ТО "Областная клиническая больница N 1" пациенты направляются в федеральные государственные медицинские организации, находящиеся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</w:t>
      </w:r>
      <w:proofErr w:type="gramEnd"/>
      <w:r>
        <w:t xml:space="preserve">) </w:t>
      </w:r>
      <w:proofErr w:type="gramStart"/>
      <w:r>
        <w:t xml:space="preserve">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 обследования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</w:t>
      </w:r>
      <w:proofErr w:type="gramEnd"/>
      <w:r>
        <w:t xml:space="preserve"> граждан Российской Федерации в федеральные государственные учреждения, находящиеся в ведении Министерства здравоохранения.</w:t>
      </w:r>
    </w:p>
    <w:p w:rsidR="00C05352" w:rsidRDefault="00B62E14">
      <w:bookmarkStart w:id="53" w:name="sub_2011"/>
      <w:bookmarkEnd w:id="52"/>
      <w:r>
        <w:t>11. Информация о пациентах с язвенным колитом и болезнью Крона ежеквартально до 5 числа предоставляется медицинскими организациями первичного звена в ГАУЗ ТО "Консультативно-диагностический центр "</w:t>
      </w:r>
      <w:proofErr w:type="spellStart"/>
      <w:r>
        <w:t>Эндос</w:t>
      </w:r>
      <w:proofErr w:type="spellEnd"/>
      <w:r>
        <w:t>".</w:t>
      </w:r>
    </w:p>
    <w:bookmarkEnd w:id="53"/>
    <w:p w:rsidR="00B62E14" w:rsidRDefault="00B62E14"/>
    <w:sectPr w:rsidR="00B62E14" w:rsidSect="00C05352"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95" w:rsidRDefault="00192395">
      <w:r>
        <w:separator/>
      </w:r>
    </w:p>
  </w:endnote>
  <w:endnote w:type="continuationSeparator" w:id="0">
    <w:p w:rsidR="00192395" w:rsidRDefault="00192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1" w:type="pct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94"/>
      <w:gridCol w:w="3432"/>
      <w:gridCol w:w="3432"/>
    </w:tblGrid>
    <w:tr w:rsidR="00C05352" w:rsidTr="00CA7106">
      <w:tc>
        <w:tcPr>
          <w:tcW w:w="3294" w:type="dxa"/>
          <w:tcBorders>
            <w:top w:val="nil"/>
            <w:left w:val="nil"/>
            <w:bottom w:val="nil"/>
            <w:right w:val="nil"/>
          </w:tcBorders>
        </w:tcPr>
        <w:p w:rsidR="00C05352" w:rsidRDefault="00C0535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C05352" w:rsidRDefault="00C0535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C05352" w:rsidRDefault="00C0535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B62E14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5E18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B62E14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55E18" w:rsidRPr="00455E18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95" w:rsidRDefault="00192395">
      <w:r>
        <w:separator/>
      </w:r>
    </w:p>
  </w:footnote>
  <w:footnote w:type="continuationSeparator" w:id="0">
    <w:p w:rsidR="00192395" w:rsidRDefault="00192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619"/>
    <w:rsid w:val="00094619"/>
    <w:rsid w:val="00192395"/>
    <w:rsid w:val="00455E18"/>
    <w:rsid w:val="00B62E14"/>
    <w:rsid w:val="00C05352"/>
    <w:rsid w:val="00CA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53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053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0535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053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0535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05352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0535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0535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05352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C05352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C05352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C05352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C05352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C05352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rsid w:val="00C053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05352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053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0535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04554/0" TargetMode="External"/><Relationship Id="rId13" Type="http://schemas.openxmlformats.org/officeDocument/2006/relationships/hyperlink" Target="http://internet.garant.ru/document/redirect/46538232/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304554/0" TargetMode="External"/><Relationship Id="rId12" Type="http://schemas.openxmlformats.org/officeDocument/2006/relationships/hyperlink" Target="http://internet.garant.ru/document/redirect/46538232/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0455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6538232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304554/0" TargetMode="External"/><Relationship Id="rId10" Type="http://schemas.openxmlformats.org/officeDocument/2006/relationships/hyperlink" Target="http://internet.garant.ru/document/redirect/46538232/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04554/0" TargetMode="External"/><Relationship Id="rId14" Type="http://schemas.openxmlformats.org/officeDocument/2006/relationships/hyperlink" Target="http://internet.garant.ru/document/redirect/46538232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3991</Words>
  <Characters>22750</Characters>
  <Application>Microsoft Office Word</Application>
  <DocSecurity>0</DocSecurity>
  <Lines>189</Lines>
  <Paragraphs>53</Paragraphs>
  <ScaleCrop>false</ScaleCrop>
  <Company>НПП "Гарант-Сервис"</Company>
  <LinksUpToDate>false</LinksUpToDate>
  <CharactersWithSpaces>26688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Калугина</cp:lastModifiedBy>
  <cp:revision>4</cp:revision>
  <dcterms:created xsi:type="dcterms:W3CDTF">2022-10-25T03:24:00Z</dcterms:created>
  <dcterms:modified xsi:type="dcterms:W3CDTF">2022-11-02T06:16:00Z</dcterms:modified>
</cp:coreProperties>
</file>